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60E761EA"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000065F4" w:rsidRPr="000065F4">
        <w:rPr>
          <w:rFonts w:ascii="Arial" w:eastAsia="MS Mincho" w:hAnsi="Arial" w:cs="Arial"/>
          <w:b/>
          <w:sz w:val="24"/>
        </w:rPr>
        <w:t>6</w:t>
      </w:r>
      <w:r w:rsidR="000065F4" w:rsidRPr="000065F4">
        <w:rPr>
          <w:rFonts w:ascii="Arial" w:eastAsia="MS Mincho" w:hAnsi="Arial" w:cs="Arial" w:hint="eastAsia"/>
          <w:b/>
          <w:sz w:val="24"/>
        </w:rPr>
        <w:t>bis</w:t>
      </w:r>
      <w:r w:rsidRPr="000065F4">
        <w:rPr>
          <w:rFonts w:ascii="Arial" w:eastAsia="MS Mincho"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306F41">
        <w:rPr>
          <w:rFonts w:ascii="Arial" w:eastAsia="PMingLiU" w:hAnsi="Arial" w:cs="Arial"/>
          <w:b/>
          <w:sz w:val="24"/>
          <w:lang w:eastAsia="zh-TW"/>
        </w:rPr>
        <w:tab/>
      </w:r>
      <w:r w:rsidR="00E00AF8" w:rsidRPr="00E00AF8">
        <w:rPr>
          <w:rFonts w:ascii="Arial" w:eastAsia="MS Mincho" w:hAnsi="Arial" w:cs="Arial"/>
          <w:b/>
          <w:sz w:val="24"/>
        </w:rPr>
        <w:t>R4-2513464</w:t>
      </w:r>
    </w:p>
    <w:p w14:paraId="6EA0C41F" w14:textId="27A42AFF" w:rsidR="002F1033" w:rsidRDefault="002F1033"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bookmarkStart w:id="0" w:name="_Hlk210138509"/>
    </w:p>
    <w:bookmarkEnd w:id="0"/>
    <w:p w14:paraId="67469238" w14:textId="280E70C1"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00E00AF8" w:rsidRPr="00E00AF8">
        <w:rPr>
          <w:rFonts w:ascii="Arial" w:eastAsia="PMingLiU" w:hAnsi="Arial" w:cs="Arial"/>
          <w:color w:val="000000"/>
          <w:sz w:val="22"/>
          <w:lang w:eastAsia="zh-TW"/>
        </w:rPr>
        <w:t>7.6.3</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118DC0D7" w:rsidR="006542D0" w:rsidRPr="00E00AF8" w:rsidRDefault="006542D0" w:rsidP="006542D0">
      <w:pPr>
        <w:keepNext/>
        <w:spacing w:after="120"/>
        <w:ind w:left="1985" w:hanging="1985"/>
        <w:rPr>
          <w:rFonts w:ascii="Arial" w:hAnsi="Arial" w:cs="Arial"/>
          <w:color w:val="000000"/>
          <w:sz w:val="22"/>
          <w:lang w:val="en-US"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000E2477" w:rsidRPr="000E2477">
        <w:rPr>
          <w:rFonts w:ascii="Arial" w:hAnsi="Arial" w:cs="Arial" w:hint="eastAsia"/>
          <w:color w:val="000000"/>
          <w:sz w:val="22"/>
          <w:lang w:eastAsia="zh-CN"/>
        </w:rPr>
        <w:t>Discussion</w:t>
      </w:r>
      <w:r w:rsidR="000E2477" w:rsidRPr="000E2477">
        <w:rPr>
          <w:rFonts w:ascii="Arial" w:hAnsi="Arial" w:cs="Arial"/>
          <w:color w:val="000000"/>
          <w:sz w:val="22"/>
          <w:lang w:eastAsia="zh-CN"/>
        </w:rPr>
        <w:t xml:space="preserve"> </w:t>
      </w:r>
      <w:r w:rsidR="00DF6B40">
        <w:rPr>
          <w:rFonts w:ascii="Arial" w:hAnsi="Arial" w:cs="Arial"/>
          <w:color w:val="000000"/>
          <w:sz w:val="22"/>
          <w:lang w:eastAsia="zh-CN"/>
        </w:rPr>
        <w:t>on</w:t>
      </w:r>
      <w:r w:rsidR="00294C10">
        <w:rPr>
          <w:rFonts w:ascii="Arial" w:hAnsi="Arial" w:cs="Arial"/>
          <w:color w:val="000000"/>
          <w:sz w:val="22"/>
          <w:lang w:eastAsia="zh-CN"/>
        </w:rPr>
        <w:t xml:space="preserve"> </w:t>
      </w:r>
      <w:r w:rsidR="00DF6B40">
        <w:rPr>
          <w:rFonts w:ascii="Arial" w:hAnsi="Arial" w:cs="Arial"/>
          <w:color w:val="000000"/>
          <w:sz w:val="22"/>
          <w:lang w:eastAsia="zh-CN"/>
        </w:rPr>
        <w:t>R20</w:t>
      </w:r>
      <w:r w:rsidR="00294C10">
        <w:rPr>
          <w:rFonts w:ascii="Arial" w:hAnsi="Arial" w:cs="Arial"/>
          <w:color w:val="000000"/>
          <w:sz w:val="22"/>
          <w:lang w:eastAsia="zh-CN"/>
        </w:rPr>
        <w:t xml:space="preserve"> HPUE NTN R</w:t>
      </w:r>
      <w:r w:rsidR="00294C10">
        <w:rPr>
          <w:rFonts w:ascii="Arial" w:hAnsi="Arial" w:cs="Arial" w:hint="eastAsia"/>
          <w:color w:val="000000"/>
          <w:sz w:val="22"/>
          <w:lang w:eastAsia="zh-CN"/>
        </w:rPr>
        <w:t>X</w:t>
      </w:r>
      <w:r w:rsidR="00294C10">
        <w:rPr>
          <w:rFonts w:ascii="Arial" w:hAnsi="Arial" w:cs="Arial"/>
          <w:color w:val="000000"/>
          <w:sz w:val="22"/>
          <w:lang w:eastAsia="zh-CN"/>
        </w:rPr>
        <w:t xml:space="preserve"> requirement</w:t>
      </w:r>
    </w:p>
    <w:p w14:paraId="2E421324" w14:textId="6D89161F"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E7259D">
        <w:rPr>
          <w:rFonts w:ascii="Arial" w:eastAsia="PMingLiU" w:hAnsi="Arial" w:cs="Arial"/>
          <w:color w:val="000000"/>
          <w:sz w:val="22"/>
          <w:lang w:eastAsia="zh-TW"/>
        </w:rPr>
        <w:t>Discussion</w:t>
      </w:r>
    </w:p>
    <w:p w14:paraId="37E52984" w14:textId="339CBF76" w:rsidR="006542D0" w:rsidRDefault="006542D0" w:rsidP="006542D0">
      <w:pPr>
        <w:pStyle w:val="1"/>
        <w:rPr>
          <w:rFonts w:eastAsia="PMingLiU" w:cs="Arial"/>
          <w:lang w:eastAsia="zh-TW"/>
        </w:rPr>
      </w:pPr>
      <w:r w:rsidRPr="00851981">
        <w:rPr>
          <w:rFonts w:eastAsia="PMingLiU" w:cs="Arial"/>
          <w:lang w:eastAsia="zh-TW"/>
        </w:rPr>
        <w:t>Background</w:t>
      </w:r>
    </w:p>
    <w:p w14:paraId="09485E9B" w14:textId="77777777" w:rsidR="00294C10" w:rsidRDefault="00294C10" w:rsidP="00294C10">
      <w:pPr>
        <w:rPr>
          <w:lang w:eastAsia="zh-CN"/>
        </w:rPr>
      </w:pPr>
      <w:r>
        <w:rPr>
          <w:rFonts w:eastAsiaTheme="minorEastAsia"/>
          <w:lang w:val="sv-SE" w:eastAsia="zh-CN"/>
        </w:rPr>
        <w:t xml:space="preserve">In t he RAN#109 meeting, </w:t>
      </w:r>
      <w:r w:rsidRPr="00294C10">
        <w:rPr>
          <w:rFonts w:eastAsiaTheme="minorEastAsia"/>
          <w:lang w:val="sv-SE" w:eastAsia="zh-CN"/>
        </w:rPr>
        <w:t>New WID on Enhanced requirements for NR NTN and IoT NTN Phase 2</w:t>
      </w:r>
      <w:r>
        <w:rPr>
          <w:rFonts w:eastAsiaTheme="minorEastAsia"/>
          <w:lang w:val="sv-SE" w:eastAsia="zh-CN"/>
        </w:rPr>
        <w:t xml:space="preserve"> by the meeting </w:t>
      </w:r>
      <w:r>
        <w:rPr>
          <w:lang w:eastAsia="zh-CN"/>
        </w:rPr>
        <w:t xml:space="preserve">aims to complete missing requirements for NR-NTN (Non-Terrestrial Networks) and IoT-NTN that were not able to be concluded in Rel-19. </w:t>
      </w:r>
    </w:p>
    <w:p w14:paraId="38620B8B" w14:textId="77777777" w:rsidR="00294C10" w:rsidRPr="00C314C2" w:rsidRDefault="00294C10" w:rsidP="00294C10">
      <w:pPr>
        <w:rPr>
          <w:u w:val="single"/>
          <w:lang w:eastAsia="zh-CN"/>
        </w:rPr>
      </w:pPr>
      <w:r w:rsidRPr="00C314C2">
        <w:rPr>
          <w:u w:val="single"/>
          <w:lang w:eastAsia="zh-CN"/>
        </w:rPr>
        <w:t>HPUE for NTN (PC1.5)</w:t>
      </w:r>
    </w:p>
    <w:p w14:paraId="2461A5EB" w14:textId="77777777" w:rsidR="00294C10" w:rsidRDefault="00294C10" w:rsidP="00294C10">
      <w:pPr>
        <w:rPr>
          <w:lang w:eastAsia="zh-CN"/>
        </w:rPr>
      </w:pPr>
      <w:r>
        <w:rPr>
          <w:lang w:eastAsia="zh-CN"/>
        </w:rPr>
        <w:t xml:space="preserve">The first set of requirements to be completed relate to higher UE uplink power classes. Specifically, the objective for high power UE (HPUE) for NTN from the Rel-19 work item titled “Enhanced requirements and conductive test methodology for NR NTN and IoT NTN” originally included power class 2 (PC2 26 dBm) and power class 1.5 (PC1.5 29 dBm for TDD only) and power class 1 (PC1 31 dBm) but was </w:t>
      </w:r>
      <w:proofErr w:type="spellStart"/>
      <w:r>
        <w:rPr>
          <w:lang w:eastAsia="zh-CN"/>
        </w:rPr>
        <w:t>downscoped</w:t>
      </w:r>
      <w:proofErr w:type="spellEnd"/>
      <w:r>
        <w:rPr>
          <w:lang w:eastAsia="zh-CN"/>
        </w:rPr>
        <w:t xml:space="preserve"> to include specifications for only PC2 and PC1 due to lack of time.  This work item therefore seeks to include specifications for PC1.5.  It is noted that the coexistence analysis conducted in Rel-19 considered up to PC1 for both NR NTN and IoT NTN, so can also be applicable to PC1.5.</w:t>
      </w:r>
    </w:p>
    <w:p w14:paraId="5126FAB7" w14:textId="77777777" w:rsidR="00294C10" w:rsidRPr="00361AE9" w:rsidRDefault="00294C10" w:rsidP="00294C10">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5F6D3038" w14:textId="77777777" w:rsidR="00294C10" w:rsidRPr="00361AE9" w:rsidRDefault="00294C10" w:rsidP="00294C10">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7ADFCA34" w14:textId="77777777" w:rsidR="00294C10" w:rsidRDefault="00294C10" w:rsidP="00294C10">
      <w:pPr>
        <w:rPr>
          <w:rFonts w:eastAsia="Malgun Gothic"/>
          <w:lang w:val="en-US"/>
        </w:rPr>
      </w:pPr>
      <w:r w:rsidRPr="00361AE9">
        <w:rPr>
          <w:lang w:val="en-US"/>
        </w:rPr>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w:t>
      </w:r>
      <w:r w:rsidRPr="00361AE9">
        <w:rPr>
          <w:lang w:val="en-US"/>
        </w:rPr>
        <w:lastRenderedPageBreak/>
        <w:t>handheld (</w:t>
      </w:r>
      <w:proofErr w:type="gramStart"/>
      <w:r w:rsidRPr="00361AE9">
        <w:rPr>
          <w:lang w:val="en-US"/>
        </w:rPr>
        <w:t>e.g.</w:t>
      </w:r>
      <w:proofErr w:type="gramEnd"/>
      <w:r w:rsidRPr="00361AE9">
        <w:rPr>
          <w:lang w:val="en-US"/>
        </w:rPr>
        <w:t xml:space="preserve"> satellite phones and trackers, which are different from smartphones) and automotive UE, and operate in narrow-band spectrum. Therefore, regulation is not expected to be a barrier. </w:t>
      </w:r>
    </w:p>
    <w:p w14:paraId="765D2260" w14:textId="77777777" w:rsidR="00294C10" w:rsidRPr="002E215E" w:rsidRDefault="00294C10" w:rsidP="00294C10">
      <w:pPr>
        <w:rPr>
          <w:lang w:val="en-US"/>
        </w:rPr>
      </w:pPr>
      <w:r>
        <w:rPr>
          <w:rFonts w:eastAsia="Malgun Gothic"/>
          <w:lang w:val="en-US"/>
        </w:rPr>
        <w:t>Both NR-NTN and IoT-NTN need be included since the techniques share the commonality for them.</w:t>
      </w:r>
    </w:p>
    <w:p w14:paraId="1F69E6C4" w14:textId="5A8854DF" w:rsidR="00294C10" w:rsidRPr="00294C10" w:rsidRDefault="00FB7F69" w:rsidP="00294C10">
      <w:pPr>
        <w:rPr>
          <w:rFonts w:eastAsiaTheme="minorEastAsia"/>
          <w:lang w:val="sv-SE" w:eastAsia="zh-CN"/>
        </w:rPr>
      </w:pPr>
      <w:r>
        <w:rPr>
          <w:rFonts w:eastAsiaTheme="minorEastAsia"/>
          <w:lang w:val="sv-SE" w:eastAsia="zh-CN"/>
        </w:rPr>
        <w:t>In this document, we would like to discuss the Rx requriements for HPUE for IoT-NTN.</w:t>
      </w:r>
    </w:p>
    <w:p w14:paraId="0513AB95" w14:textId="1A1A5F01" w:rsidR="00CF3F37" w:rsidRDefault="00B94085" w:rsidP="00CF3F37">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p w14:paraId="3A7E57AA" w14:textId="77777777" w:rsidR="00F341C4" w:rsidRDefault="007E33BA" w:rsidP="00294C10">
      <w:pPr>
        <w:rPr>
          <w:lang w:val="en-US" w:eastAsia="zh-CN"/>
        </w:rPr>
      </w:pPr>
      <w:r>
        <w:rPr>
          <w:lang w:val="en-US" w:eastAsia="zh-CN"/>
        </w:rPr>
        <w:t>In the WID of Rel-20 NTN HPUE, the major propose is to determine the RSD requirement for PC1.5 UE.</w:t>
      </w:r>
      <w:r w:rsidR="007653AC">
        <w:rPr>
          <w:lang w:val="en-US" w:eastAsia="zh-CN"/>
        </w:rPr>
        <w:t xml:space="preserve"> </w:t>
      </w:r>
    </w:p>
    <w:p w14:paraId="3163E05F" w14:textId="092AC937" w:rsidR="00492005" w:rsidRDefault="006B062F" w:rsidP="00294C10">
      <w:pPr>
        <w:rPr>
          <w:lang w:val="en-US" w:eastAsia="zh-CN"/>
        </w:rPr>
      </w:pPr>
      <w:r>
        <w:rPr>
          <w:lang w:val="en-US" w:eastAsia="zh-CN"/>
        </w:rPr>
        <w:t>I</w:t>
      </w:r>
      <w:r w:rsidR="007653AC">
        <w:rPr>
          <w:lang w:val="en-US" w:eastAsia="zh-CN"/>
        </w:rPr>
        <w:t>n the Rel-19</w:t>
      </w:r>
      <w:r w:rsidR="00663DD8">
        <w:rPr>
          <w:lang w:val="en-US" w:eastAsia="zh-CN"/>
        </w:rPr>
        <w:t>, the agreement for</w:t>
      </w:r>
      <w:r w:rsidR="007653AC">
        <w:rPr>
          <w:lang w:val="en-US" w:eastAsia="zh-CN"/>
        </w:rPr>
        <w:t xml:space="preserve"> </w:t>
      </w:r>
      <w:r w:rsidR="00663DD8">
        <w:rPr>
          <w:lang w:val="en-US" w:eastAsia="zh-CN"/>
        </w:rPr>
        <w:t xml:space="preserve">NB-IoT </w:t>
      </w:r>
      <w:r w:rsidR="00663DD8">
        <w:rPr>
          <w:rFonts w:hint="eastAsia"/>
          <w:lang w:val="en-US" w:eastAsia="zh-CN"/>
        </w:rPr>
        <w:t>based</w:t>
      </w:r>
      <w:r w:rsidR="00663DD8">
        <w:rPr>
          <w:lang w:val="en-US" w:eastAsia="zh-CN"/>
        </w:rPr>
        <w:t xml:space="preserve"> NTN </w:t>
      </w:r>
      <w:r w:rsidR="007653AC">
        <w:rPr>
          <w:lang w:val="en-US" w:eastAsia="zh-CN"/>
        </w:rPr>
        <w:t xml:space="preserve">RSD </w:t>
      </w:r>
      <w:r w:rsidR="00663DD8">
        <w:rPr>
          <w:lang w:val="en-US" w:eastAsia="zh-CN"/>
        </w:rPr>
        <w:t xml:space="preserve">for the </w:t>
      </w:r>
      <w:r w:rsidR="00BC3D09">
        <w:rPr>
          <w:lang w:val="en-US" w:eastAsia="zh-CN"/>
        </w:rPr>
        <w:t xml:space="preserve">PC2 HPUE </w:t>
      </w:r>
      <w:r w:rsidR="00BC3D09">
        <w:rPr>
          <w:rFonts w:hint="eastAsia"/>
          <w:lang w:val="en-US" w:eastAsia="zh-CN"/>
        </w:rPr>
        <w:t>is</w:t>
      </w:r>
      <w:r w:rsidR="00BC3D09">
        <w:rPr>
          <w:lang w:val="en-US" w:eastAsia="zh-CN"/>
        </w:rPr>
        <w:t xml:space="preserve"> not needed, since </w:t>
      </w:r>
      <w:r w:rsidR="00BC3D09" w:rsidRPr="00BC3D09">
        <w:rPr>
          <w:lang w:val="en-US" w:eastAsia="zh-CN"/>
        </w:rPr>
        <w:t>Regarding PC2 IoT NTN IoT NB1 and NB2 UEs operated in half-duplex FDD mode, no RX RSD for bands 256 and 255.</w:t>
      </w:r>
      <w:r w:rsidR="00BC3D09">
        <w:rPr>
          <w:lang w:val="en-US" w:eastAsia="zh-CN"/>
        </w:rPr>
        <w:t xml:space="preserve"> Similarly, </w:t>
      </w:r>
      <w:r w:rsidR="00F70CBC">
        <w:rPr>
          <w:lang w:val="en-US" w:eastAsia="zh-CN"/>
        </w:rPr>
        <w:t xml:space="preserve">PC1.5 NB-IoT </w:t>
      </w:r>
      <w:r w:rsidR="00F70CBC">
        <w:rPr>
          <w:rFonts w:hint="eastAsia"/>
          <w:lang w:val="en-US" w:eastAsia="zh-CN"/>
        </w:rPr>
        <w:t>based</w:t>
      </w:r>
      <w:r w:rsidR="00F70CBC">
        <w:rPr>
          <w:lang w:val="en-US" w:eastAsia="zh-CN"/>
        </w:rPr>
        <w:t xml:space="preserve"> HPUE should not change the duplex type and the RSD may not necessary</w:t>
      </w:r>
      <w:r w:rsidR="009E160D">
        <w:rPr>
          <w:lang w:val="en-US" w:eastAsia="zh-CN"/>
        </w:rPr>
        <w:t xml:space="preserve"> for the PC1.5 UE.</w:t>
      </w:r>
    </w:p>
    <w:p w14:paraId="00BB7C50" w14:textId="07B23A20" w:rsidR="00294C10" w:rsidRDefault="004E1A28" w:rsidP="00294C10">
      <w:pPr>
        <w:rPr>
          <w:b/>
          <w:bCs/>
          <w:szCs w:val="24"/>
          <w:lang w:eastAsia="zh-CN"/>
        </w:rPr>
      </w:pPr>
      <w:r w:rsidRPr="004E1A28">
        <w:rPr>
          <w:b/>
          <w:bCs/>
          <w:lang w:val="en-US" w:eastAsia="zh-CN"/>
        </w:rPr>
        <w:t xml:space="preserve">Propose 1: </w:t>
      </w:r>
      <w:r w:rsidR="00F70CBC" w:rsidRPr="00F70CBC">
        <w:rPr>
          <w:b/>
          <w:bCs/>
          <w:szCs w:val="24"/>
          <w:lang w:eastAsia="zh-CN"/>
        </w:rPr>
        <w:t>For NB-</w:t>
      </w:r>
      <w:proofErr w:type="spellStart"/>
      <w:r w:rsidR="00F70CBC" w:rsidRPr="00F70CBC">
        <w:rPr>
          <w:b/>
          <w:bCs/>
          <w:szCs w:val="24"/>
          <w:lang w:eastAsia="zh-CN"/>
        </w:rPr>
        <w:t>Iot</w:t>
      </w:r>
      <w:proofErr w:type="spellEnd"/>
      <w:r w:rsidR="00F70CBC" w:rsidRPr="00F70CBC">
        <w:rPr>
          <w:b/>
          <w:bCs/>
          <w:szCs w:val="24"/>
          <w:lang w:eastAsia="zh-CN"/>
        </w:rPr>
        <w:t xml:space="preserve"> based </w:t>
      </w:r>
      <w:proofErr w:type="spellStart"/>
      <w:r w:rsidR="00F70CBC" w:rsidRPr="00F70CBC">
        <w:rPr>
          <w:b/>
          <w:bCs/>
          <w:szCs w:val="24"/>
          <w:lang w:eastAsia="zh-CN"/>
        </w:rPr>
        <w:t>Iot</w:t>
      </w:r>
      <w:proofErr w:type="spellEnd"/>
      <w:r w:rsidR="00F70CBC" w:rsidRPr="00F70CBC">
        <w:rPr>
          <w:b/>
          <w:bCs/>
          <w:szCs w:val="24"/>
          <w:lang w:eastAsia="zh-CN"/>
        </w:rPr>
        <w:t xml:space="preserve">-NTN, no RSD needed for </w:t>
      </w:r>
      <w:r w:rsidR="00F70CBC">
        <w:rPr>
          <w:b/>
          <w:bCs/>
          <w:szCs w:val="24"/>
          <w:lang w:eastAsia="zh-CN"/>
        </w:rPr>
        <w:t xml:space="preserve">PC1.5 </w:t>
      </w:r>
      <w:r w:rsidR="00F70CBC" w:rsidRPr="00F70CBC">
        <w:rPr>
          <w:b/>
          <w:bCs/>
          <w:szCs w:val="24"/>
          <w:lang w:eastAsia="zh-CN"/>
        </w:rPr>
        <w:t>HPUE</w:t>
      </w:r>
      <w:r w:rsidR="00F70CBC">
        <w:rPr>
          <w:b/>
          <w:bCs/>
          <w:szCs w:val="24"/>
          <w:lang w:eastAsia="zh-CN"/>
        </w:rPr>
        <w:t>.</w:t>
      </w:r>
    </w:p>
    <w:p w14:paraId="5B6C9F43" w14:textId="7126ABAC" w:rsidR="00F64567" w:rsidRDefault="00F64567" w:rsidP="00294C10">
      <w:pPr>
        <w:rPr>
          <w:b/>
          <w:bCs/>
          <w:szCs w:val="24"/>
          <w:lang w:eastAsia="zh-CN"/>
        </w:rPr>
      </w:pPr>
    </w:p>
    <w:p w14:paraId="339A6151" w14:textId="5BAD2B25" w:rsidR="00F64567" w:rsidRDefault="00F64567" w:rsidP="00294C10">
      <w:pPr>
        <w:rPr>
          <w:rFonts w:eastAsia="等线"/>
          <w:color w:val="000000"/>
          <w:szCs w:val="16"/>
        </w:rPr>
      </w:pPr>
      <w:r w:rsidRPr="006E34B0">
        <w:rPr>
          <w:rFonts w:eastAsia="等线"/>
          <w:color w:val="000000"/>
          <w:szCs w:val="16"/>
        </w:rPr>
        <w:t>The RX requirements including max input level, ACS, blocking characteristics, spurious response, intermodulation characteristics, spurious emissions</w:t>
      </w:r>
      <w:r>
        <w:rPr>
          <w:rFonts w:eastAsia="等线"/>
          <w:color w:val="000000"/>
          <w:szCs w:val="16"/>
        </w:rPr>
        <w:t xml:space="preserve">. Even though RSD is not necessary for the PC1.5 </w:t>
      </w:r>
      <w:r w:rsidRPr="00F64567">
        <w:rPr>
          <w:rFonts w:eastAsia="等线"/>
          <w:color w:val="000000"/>
          <w:szCs w:val="16"/>
        </w:rPr>
        <w:t>NB-</w:t>
      </w:r>
      <w:proofErr w:type="spellStart"/>
      <w:r w:rsidRPr="00F64567">
        <w:rPr>
          <w:rFonts w:eastAsia="等线"/>
          <w:color w:val="000000"/>
          <w:szCs w:val="16"/>
        </w:rPr>
        <w:t>Iot</w:t>
      </w:r>
      <w:proofErr w:type="spellEnd"/>
      <w:r w:rsidRPr="00F64567">
        <w:rPr>
          <w:rFonts w:eastAsia="等线"/>
          <w:color w:val="000000"/>
          <w:szCs w:val="16"/>
        </w:rPr>
        <w:t xml:space="preserve"> based </w:t>
      </w:r>
      <w:proofErr w:type="spellStart"/>
      <w:r w:rsidRPr="00F64567">
        <w:rPr>
          <w:rFonts w:eastAsia="等线"/>
          <w:color w:val="000000"/>
          <w:szCs w:val="16"/>
        </w:rPr>
        <w:t>Iot</w:t>
      </w:r>
      <w:proofErr w:type="spellEnd"/>
      <w:r w:rsidRPr="00F64567">
        <w:rPr>
          <w:rFonts w:eastAsia="等线"/>
          <w:color w:val="000000"/>
          <w:szCs w:val="16"/>
        </w:rPr>
        <w:t>-NTN</w:t>
      </w:r>
      <w:r w:rsidR="00F341C4">
        <w:rPr>
          <w:rFonts w:eastAsia="等线"/>
          <w:color w:val="000000"/>
          <w:szCs w:val="16"/>
        </w:rPr>
        <w:t>,</w:t>
      </w:r>
      <w:r>
        <w:rPr>
          <w:rFonts w:eastAsia="等线"/>
          <w:color w:val="000000"/>
          <w:szCs w:val="16"/>
        </w:rPr>
        <w:t xml:space="preserve"> RAN4</w:t>
      </w:r>
      <w:r w:rsidR="00F341C4">
        <w:rPr>
          <w:rFonts w:eastAsia="等线"/>
          <w:color w:val="000000"/>
          <w:szCs w:val="16"/>
        </w:rPr>
        <w:t xml:space="preserve"> still</w:t>
      </w:r>
      <w:r>
        <w:rPr>
          <w:rFonts w:eastAsia="等线"/>
          <w:color w:val="000000"/>
          <w:szCs w:val="16"/>
        </w:rPr>
        <w:t xml:space="preserve"> can review the other RX requirement to check whether those requirements should be considered or not.</w:t>
      </w:r>
    </w:p>
    <w:p w14:paraId="29824B8E" w14:textId="19BA2DF0" w:rsidR="00F64567" w:rsidRDefault="00F64567" w:rsidP="00F64567">
      <w:pPr>
        <w:rPr>
          <w:b/>
          <w:bCs/>
          <w:szCs w:val="24"/>
          <w:lang w:eastAsia="zh-CN"/>
        </w:rPr>
      </w:pPr>
      <w:r w:rsidRPr="003B566C">
        <w:rPr>
          <w:rFonts w:eastAsia="等线"/>
          <w:b/>
          <w:bCs/>
          <w:color w:val="000000"/>
          <w:szCs w:val="16"/>
        </w:rPr>
        <w:t xml:space="preserve"> </w:t>
      </w:r>
      <w:r w:rsidRPr="003B566C">
        <w:rPr>
          <w:b/>
          <w:bCs/>
          <w:lang w:val="en-US" w:eastAsia="zh-CN"/>
        </w:rPr>
        <w:t xml:space="preserve">Propose 2: </w:t>
      </w:r>
      <w:r w:rsidRPr="003B566C">
        <w:rPr>
          <w:b/>
          <w:bCs/>
          <w:szCs w:val="24"/>
          <w:lang w:eastAsia="zh-CN"/>
        </w:rPr>
        <w:t xml:space="preserve">RAN4 can discuss the necessity of </w:t>
      </w:r>
      <w:r w:rsidR="009E160D">
        <w:rPr>
          <w:b/>
          <w:bCs/>
          <w:szCs w:val="24"/>
          <w:lang w:eastAsia="zh-CN"/>
        </w:rPr>
        <w:t xml:space="preserve">the other </w:t>
      </w:r>
      <w:r w:rsidRPr="003B566C">
        <w:rPr>
          <w:b/>
          <w:bCs/>
          <w:szCs w:val="24"/>
          <w:lang w:eastAsia="zh-CN"/>
        </w:rPr>
        <w:t xml:space="preserve">RX requirement for </w:t>
      </w:r>
      <w:r w:rsidRPr="003B566C">
        <w:rPr>
          <w:rFonts w:eastAsia="等线"/>
          <w:b/>
          <w:bCs/>
          <w:color w:val="000000"/>
          <w:szCs w:val="16"/>
        </w:rPr>
        <w:t>PC1.5 NB-</w:t>
      </w:r>
      <w:proofErr w:type="spellStart"/>
      <w:r w:rsidRPr="003B566C">
        <w:rPr>
          <w:rFonts w:eastAsia="等线"/>
          <w:b/>
          <w:bCs/>
          <w:color w:val="000000"/>
          <w:szCs w:val="16"/>
        </w:rPr>
        <w:t>Iot</w:t>
      </w:r>
      <w:proofErr w:type="spellEnd"/>
      <w:r w:rsidRPr="003B566C">
        <w:rPr>
          <w:rFonts w:eastAsia="等线"/>
          <w:b/>
          <w:bCs/>
          <w:color w:val="000000"/>
          <w:szCs w:val="16"/>
        </w:rPr>
        <w:t xml:space="preserve"> based </w:t>
      </w:r>
      <w:proofErr w:type="spellStart"/>
      <w:r w:rsidRPr="003B566C">
        <w:rPr>
          <w:rFonts w:eastAsia="等线"/>
          <w:b/>
          <w:bCs/>
          <w:color w:val="000000"/>
          <w:szCs w:val="16"/>
        </w:rPr>
        <w:t>Iot</w:t>
      </w:r>
      <w:proofErr w:type="spellEnd"/>
      <w:r w:rsidRPr="003B566C">
        <w:rPr>
          <w:rFonts w:eastAsia="等线"/>
          <w:b/>
          <w:bCs/>
          <w:color w:val="000000"/>
          <w:szCs w:val="16"/>
        </w:rPr>
        <w:t>-NTN</w:t>
      </w:r>
      <w:r>
        <w:rPr>
          <w:b/>
          <w:bCs/>
          <w:szCs w:val="24"/>
          <w:lang w:eastAsia="zh-CN"/>
        </w:rPr>
        <w:t>.</w:t>
      </w:r>
    </w:p>
    <w:p w14:paraId="7394D99F" w14:textId="069944A1" w:rsidR="00F64567" w:rsidRPr="00F64567" w:rsidRDefault="00F64567" w:rsidP="00294C10">
      <w:pPr>
        <w:rPr>
          <w:b/>
          <w:bCs/>
          <w:lang w:eastAsia="zh-CN"/>
        </w:rPr>
      </w:pPr>
    </w:p>
    <w:p w14:paraId="40548345" w14:textId="62D1FEB5" w:rsidR="00962159" w:rsidRDefault="00962159" w:rsidP="00962159">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Co</w:t>
      </w:r>
      <w:r>
        <w:rPr>
          <w:rFonts w:ascii="Segoe UI" w:hAnsi="Segoe UI" w:cs="Segoe UI"/>
          <w:shd w:val="clear" w:color="auto" w:fill="FFFFFF"/>
          <w:lang w:eastAsia="zh-CN"/>
        </w:rPr>
        <w:t>nclusion</w:t>
      </w:r>
    </w:p>
    <w:p w14:paraId="4D5F9EDE" w14:textId="77777777" w:rsidR="003B566C" w:rsidRDefault="003B566C" w:rsidP="003B566C">
      <w:pPr>
        <w:rPr>
          <w:b/>
          <w:bCs/>
          <w:szCs w:val="24"/>
          <w:lang w:eastAsia="zh-CN"/>
        </w:rPr>
      </w:pPr>
      <w:r w:rsidRPr="004E1A28">
        <w:rPr>
          <w:b/>
          <w:bCs/>
          <w:lang w:val="en-US" w:eastAsia="zh-CN"/>
        </w:rPr>
        <w:t xml:space="preserve">Propose 1: </w:t>
      </w:r>
      <w:r w:rsidRPr="00F70CBC">
        <w:rPr>
          <w:b/>
          <w:bCs/>
          <w:szCs w:val="24"/>
          <w:lang w:eastAsia="zh-CN"/>
        </w:rPr>
        <w:t>For NB-</w:t>
      </w:r>
      <w:proofErr w:type="spellStart"/>
      <w:r w:rsidRPr="00F70CBC">
        <w:rPr>
          <w:b/>
          <w:bCs/>
          <w:szCs w:val="24"/>
          <w:lang w:eastAsia="zh-CN"/>
        </w:rPr>
        <w:t>Iot</w:t>
      </w:r>
      <w:proofErr w:type="spellEnd"/>
      <w:r w:rsidRPr="00F70CBC">
        <w:rPr>
          <w:b/>
          <w:bCs/>
          <w:szCs w:val="24"/>
          <w:lang w:eastAsia="zh-CN"/>
        </w:rPr>
        <w:t xml:space="preserve"> based </w:t>
      </w:r>
      <w:proofErr w:type="spellStart"/>
      <w:r w:rsidRPr="00F70CBC">
        <w:rPr>
          <w:b/>
          <w:bCs/>
          <w:szCs w:val="24"/>
          <w:lang w:eastAsia="zh-CN"/>
        </w:rPr>
        <w:t>Iot</w:t>
      </w:r>
      <w:proofErr w:type="spellEnd"/>
      <w:r w:rsidRPr="00F70CBC">
        <w:rPr>
          <w:b/>
          <w:bCs/>
          <w:szCs w:val="24"/>
          <w:lang w:eastAsia="zh-CN"/>
        </w:rPr>
        <w:t xml:space="preserve">-NTN, no RSD needed for </w:t>
      </w:r>
      <w:r>
        <w:rPr>
          <w:b/>
          <w:bCs/>
          <w:szCs w:val="24"/>
          <w:lang w:eastAsia="zh-CN"/>
        </w:rPr>
        <w:t xml:space="preserve">PC1.5 </w:t>
      </w:r>
      <w:r w:rsidRPr="00F70CBC">
        <w:rPr>
          <w:b/>
          <w:bCs/>
          <w:szCs w:val="24"/>
          <w:lang w:eastAsia="zh-CN"/>
        </w:rPr>
        <w:t>HPUE</w:t>
      </w:r>
      <w:r>
        <w:rPr>
          <w:b/>
          <w:bCs/>
          <w:szCs w:val="24"/>
          <w:lang w:eastAsia="zh-CN"/>
        </w:rPr>
        <w:t>.</w:t>
      </w:r>
    </w:p>
    <w:p w14:paraId="510ED029" w14:textId="3CBCB350" w:rsidR="00962159" w:rsidRPr="003B566C" w:rsidRDefault="003B566C" w:rsidP="001653EF">
      <w:pPr>
        <w:rPr>
          <w:lang w:eastAsia="zh-CN"/>
        </w:rPr>
      </w:pPr>
      <w:r w:rsidRPr="003B566C">
        <w:rPr>
          <w:b/>
          <w:bCs/>
          <w:lang w:val="en-US" w:eastAsia="zh-CN"/>
        </w:rPr>
        <w:t xml:space="preserve">Propose 2: </w:t>
      </w:r>
      <w:r w:rsidRPr="003B566C">
        <w:rPr>
          <w:b/>
          <w:bCs/>
          <w:szCs w:val="24"/>
          <w:lang w:eastAsia="zh-CN"/>
        </w:rPr>
        <w:t xml:space="preserve">RAN4 can discuss the necessity of </w:t>
      </w:r>
      <w:proofErr w:type="gramStart"/>
      <w:r w:rsidRPr="003B566C">
        <w:rPr>
          <w:b/>
          <w:bCs/>
          <w:szCs w:val="24"/>
          <w:lang w:eastAsia="zh-CN"/>
        </w:rPr>
        <w:t>other</w:t>
      </w:r>
      <w:proofErr w:type="gramEnd"/>
      <w:r w:rsidRPr="003B566C">
        <w:rPr>
          <w:b/>
          <w:bCs/>
          <w:szCs w:val="24"/>
          <w:lang w:eastAsia="zh-CN"/>
        </w:rPr>
        <w:t xml:space="preserve"> RX requirement for </w:t>
      </w:r>
      <w:r w:rsidRPr="003B566C">
        <w:rPr>
          <w:rFonts w:eastAsia="等线"/>
          <w:b/>
          <w:bCs/>
          <w:color w:val="000000"/>
          <w:szCs w:val="16"/>
        </w:rPr>
        <w:t>PC1.5 NB-</w:t>
      </w:r>
      <w:proofErr w:type="spellStart"/>
      <w:r w:rsidRPr="003B566C">
        <w:rPr>
          <w:rFonts w:eastAsia="等线"/>
          <w:b/>
          <w:bCs/>
          <w:color w:val="000000"/>
          <w:szCs w:val="16"/>
        </w:rPr>
        <w:t>Iot</w:t>
      </w:r>
      <w:proofErr w:type="spellEnd"/>
      <w:r w:rsidRPr="003B566C">
        <w:rPr>
          <w:rFonts w:eastAsia="等线"/>
          <w:b/>
          <w:bCs/>
          <w:color w:val="000000"/>
          <w:szCs w:val="16"/>
        </w:rPr>
        <w:t xml:space="preserve"> based </w:t>
      </w:r>
      <w:proofErr w:type="spellStart"/>
      <w:r w:rsidRPr="003B566C">
        <w:rPr>
          <w:rFonts w:eastAsia="等线"/>
          <w:b/>
          <w:bCs/>
          <w:color w:val="000000"/>
          <w:szCs w:val="16"/>
        </w:rPr>
        <w:t>Iot</w:t>
      </w:r>
      <w:proofErr w:type="spellEnd"/>
      <w:r w:rsidRPr="003B566C">
        <w:rPr>
          <w:rFonts w:eastAsia="等线"/>
          <w:b/>
          <w:bCs/>
          <w:color w:val="000000"/>
          <w:szCs w:val="16"/>
        </w:rPr>
        <w:t>-NTN</w:t>
      </w:r>
    </w:p>
    <w:sectPr w:rsidR="00962159" w:rsidRPr="003B56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7002" w14:textId="77777777" w:rsidR="00CC69C3" w:rsidRDefault="00CC69C3" w:rsidP="00911F9E">
      <w:pPr>
        <w:spacing w:after="0"/>
      </w:pPr>
      <w:r>
        <w:separator/>
      </w:r>
    </w:p>
  </w:endnote>
  <w:endnote w:type="continuationSeparator" w:id="0">
    <w:p w14:paraId="713C2809" w14:textId="77777777" w:rsidR="00CC69C3" w:rsidRDefault="00CC69C3"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77AD1" w14:textId="77777777" w:rsidR="00CC69C3" w:rsidRDefault="00CC69C3" w:rsidP="00911F9E">
      <w:pPr>
        <w:spacing w:after="0"/>
      </w:pPr>
      <w:r>
        <w:separator/>
      </w:r>
    </w:p>
  </w:footnote>
  <w:footnote w:type="continuationSeparator" w:id="0">
    <w:p w14:paraId="39BFC45A" w14:textId="77777777" w:rsidR="00CC69C3" w:rsidRDefault="00CC69C3"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0"/>
  </w:num>
  <w:num w:numId="4">
    <w:abstractNumId w:val="10"/>
  </w:num>
  <w:num w:numId="5">
    <w:abstractNumId w:val="11"/>
  </w:num>
  <w:num w:numId="6">
    <w:abstractNumId w:val="14"/>
  </w:num>
  <w:num w:numId="7">
    <w:abstractNumId w:val="4"/>
  </w:num>
  <w:num w:numId="8">
    <w:abstractNumId w:val="5"/>
  </w:num>
  <w:num w:numId="9">
    <w:abstractNumId w:val="2"/>
  </w:num>
  <w:num w:numId="10">
    <w:abstractNumId w:val="16"/>
  </w:num>
  <w:num w:numId="11">
    <w:abstractNumId w:val="6"/>
  </w:num>
  <w:num w:numId="12">
    <w:abstractNumId w:val="15"/>
  </w:num>
  <w:num w:numId="13">
    <w:abstractNumId w:val="17"/>
  </w:num>
  <w:num w:numId="14">
    <w:abstractNumId w:val="10"/>
    <w:lvlOverride w:ilvl="0">
      <w:startOverride w:val="1"/>
    </w:lvlOverride>
  </w:num>
  <w:num w:numId="15">
    <w:abstractNumId w:val="7"/>
  </w:num>
  <w:num w:numId="16">
    <w:abstractNumId w:val="7"/>
    <w:lvlOverride w:ilvl="0">
      <w:startOverride w:val="1"/>
    </w:lvlOverride>
  </w:num>
  <w:num w:numId="17">
    <w:abstractNumId w:val="1"/>
  </w:num>
  <w:num w:numId="18">
    <w:abstractNumId w:val="12"/>
  </w:num>
  <w:num w:numId="19">
    <w:abstractNumId w:val="13"/>
  </w:num>
  <w:num w:numId="20">
    <w:abstractNumId w:val="3"/>
  </w:num>
  <w:num w:numId="21">
    <w:abstractNumId w:val="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65F4"/>
    <w:rsid w:val="00006E23"/>
    <w:rsid w:val="0001722B"/>
    <w:rsid w:val="00033D2C"/>
    <w:rsid w:val="000373A4"/>
    <w:rsid w:val="00037D9D"/>
    <w:rsid w:val="000433F7"/>
    <w:rsid w:val="000508A9"/>
    <w:rsid w:val="00057315"/>
    <w:rsid w:val="000577DD"/>
    <w:rsid w:val="000677BD"/>
    <w:rsid w:val="00082D10"/>
    <w:rsid w:val="00083D24"/>
    <w:rsid w:val="000A7943"/>
    <w:rsid w:val="000B10E2"/>
    <w:rsid w:val="000D2D8E"/>
    <w:rsid w:val="000D3F06"/>
    <w:rsid w:val="000E2477"/>
    <w:rsid w:val="000E7896"/>
    <w:rsid w:val="000F3E41"/>
    <w:rsid w:val="000F41B9"/>
    <w:rsid w:val="00101A41"/>
    <w:rsid w:val="001024E2"/>
    <w:rsid w:val="00105BED"/>
    <w:rsid w:val="00110CB8"/>
    <w:rsid w:val="00136336"/>
    <w:rsid w:val="0014022D"/>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23337"/>
    <w:rsid w:val="00224EB1"/>
    <w:rsid w:val="0024745A"/>
    <w:rsid w:val="00250D95"/>
    <w:rsid w:val="0025506C"/>
    <w:rsid w:val="0026620F"/>
    <w:rsid w:val="0026714E"/>
    <w:rsid w:val="00276B5B"/>
    <w:rsid w:val="002816F9"/>
    <w:rsid w:val="00294C10"/>
    <w:rsid w:val="002A74DB"/>
    <w:rsid w:val="002B22F0"/>
    <w:rsid w:val="002C3CBA"/>
    <w:rsid w:val="002C5C74"/>
    <w:rsid w:val="002D78DE"/>
    <w:rsid w:val="002E0380"/>
    <w:rsid w:val="002E192E"/>
    <w:rsid w:val="002E7A6F"/>
    <w:rsid w:val="002F1033"/>
    <w:rsid w:val="002F50FB"/>
    <w:rsid w:val="002F6E10"/>
    <w:rsid w:val="00306F41"/>
    <w:rsid w:val="00322A0D"/>
    <w:rsid w:val="0032631D"/>
    <w:rsid w:val="00327949"/>
    <w:rsid w:val="00341F52"/>
    <w:rsid w:val="00341F73"/>
    <w:rsid w:val="003447BF"/>
    <w:rsid w:val="003601FF"/>
    <w:rsid w:val="00387AC2"/>
    <w:rsid w:val="003946F5"/>
    <w:rsid w:val="003B35F1"/>
    <w:rsid w:val="003B4595"/>
    <w:rsid w:val="003B566C"/>
    <w:rsid w:val="003D31BC"/>
    <w:rsid w:val="003E2526"/>
    <w:rsid w:val="003E2EAE"/>
    <w:rsid w:val="003E4E2A"/>
    <w:rsid w:val="003E6A58"/>
    <w:rsid w:val="003E7376"/>
    <w:rsid w:val="003F59D3"/>
    <w:rsid w:val="00426AFB"/>
    <w:rsid w:val="00431EDB"/>
    <w:rsid w:val="00437B5B"/>
    <w:rsid w:val="00445603"/>
    <w:rsid w:val="0044754B"/>
    <w:rsid w:val="004475CD"/>
    <w:rsid w:val="00451A8C"/>
    <w:rsid w:val="00451BF7"/>
    <w:rsid w:val="00456430"/>
    <w:rsid w:val="00456431"/>
    <w:rsid w:val="00475185"/>
    <w:rsid w:val="00486169"/>
    <w:rsid w:val="00492005"/>
    <w:rsid w:val="00492A3B"/>
    <w:rsid w:val="004A1859"/>
    <w:rsid w:val="004B69AB"/>
    <w:rsid w:val="004B7609"/>
    <w:rsid w:val="004C53BC"/>
    <w:rsid w:val="004D13F0"/>
    <w:rsid w:val="004D220F"/>
    <w:rsid w:val="004E0CC6"/>
    <w:rsid w:val="004E1A28"/>
    <w:rsid w:val="0050269A"/>
    <w:rsid w:val="00514B49"/>
    <w:rsid w:val="00517931"/>
    <w:rsid w:val="00522D5C"/>
    <w:rsid w:val="00546CB2"/>
    <w:rsid w:val="00575AA9"/>
    <w:rsid w:val="00576B0E"/>
    <w:rsid w:val="005A3474"/>
    <w:rsid w:val="005A4801"/>
    <w:rsid w:val="005B1C00"/>
    <w:rsid w:val="005B29C2"/>
    <w:rsid w:val="005C5A10"/>
    <w:rsid w:val="005C61C0"/>
    <w:rsid w:val="005D58F6"/>
    <w:rsid w:val="005F7F25"/>
    <w:rsid w:val="00630F47"/>
    <w:rsid w:val="00636FC7"/>
    <w:rsid w:val="006542D0"/>
    <w:rsid w:val="00655BCE"/>
    <w:rsid w:val="00663DD8"/>
    <w:rsid w:val="00681324"/>
    <w:rsid w:val="006A3FB2"/>
    <w:rsid w:val="006B062F"/>
    <w:rsid w:val="006B1EAF"/>
    <w:rsid w:val="006B4880"/>
    <w:rsid w:val="006C3966"/>
    <w:rsid w:val="006D0FE8"/>
    <w:rsid w:val="006D5221"/>
    <w:rsid w:val="006D647E"/>
    <w:rsid w:val="006E128A"/>
    <w:rsid w:val="006F0E2C"/>
    <w:rsid w:val="00707561"/>
    <w:rsid w:val="007256EC"/>
    <w:rsid w:val="00741E8B"/>
    <w:rsid w:val="00744C9B"/>
    <w:rsid w:val="00745B36"/>
    <w:rsid w:val="007653AC"/>
    <w:rsid w:val="00786B82"/>
    <w:rsid w:val="00786F32"/>
    <w:rsid w:val="007954D6"/>
    <w:rsid w:val="0079787C"/>
    <w:rsid w:val="007A1ABC"/>
    <w:rsid w:val="007A408F"/>
    <w:rsid w:val="007A461D"/>
    <w:rsid w:val="007B0DAC"/>
    <w:rsid w:val="007E33BA"/>
    <w:rsid w:val="0083175C"/>
    <w:rsid w:val="00834F97"/>
    <w:rsid w:val="0088266C"/>
    <w:rsid w:val="0089597A"/>
    <w:rsid w:val="008A2227"/>
    <w:rsid w:val="008B48F7"/>
    <w:rsid w:val="008B641B"/>
    <w:rsid w:val="008C1892"/>
    <w:rsid w:val="008C3B25"/>
    <w:rsid w:val="008E130E"/>
    <w:rsid w:val="008F0236"/>
    <w:rsid w:val="008F11FD"/>
    <w:rsid w:val="008F5D74"/>
    <w:rsid w:val="008F789D"/>
    <w:rsid w:val="00904434"/>
    <w:rsid w:val="0090482C"/>
    <w:rsid w:val="00911F9E"/>
    <w:rsid w:val="00922EF7"/>
    <w:rsid w:val="009237D1"/>
    <w:rsid w:val="00923F6A"/>
    <w:rsid w:val="00923FCF"/>
    <w:rsid w:val="00950F5C"/>
    <w:rsid w:val="00962159"/>
    <w:rsid w:val="00970AD2"/>
    <w:rsid w:val="009742AC"/>
    <w:rsid w:val="009A15B8"/>
    <w:rsid w:val="009B3E23"/>
    <w:rsid w:val="009C3D2F"/>
    <w:rsid w:val="009E160D"/>
    <w:rsid w:val="009F2BDE"/>
    <w:rsid w:val="009F43AF"/>
    <w:rsid w:val="009F781C"/>
    <w:rsid w:val="00A02D5C"/>
    <w:rsid w:val="00A06F86"/>
    <w:rsid w:val="00A12897"/>
    <w:rsid w:val="00A14A2D"/>
    <w:rsid w:val="00A23FC7"/>
    <w:rsid w:val="00A349D9"/>
    <w:rsid w:val="00A6110E"/>
    <w:rsid w:val="00A83E66"/>
    <w:rsid w:val="00A90F87"/>
    <w:rsid w:val="00A94F74"/>
    <w:rsid w:val="00A96E43"/>
    <w:rsid w:val="00AB3828"/>
    <w:rsid w:val="00AC621B"/>
    <w:rsid w:val="00AD1774"/>
    <w:rsid w:val="00AD4CA0"/>
    <w:rsid w:val="00AE3590"/>
    <w:rsid w:val="00AF5825"/>
    <w:rsid w:val="00AF5CA4"/>
    <w:rsid w:val="00AF71B4"/>
    <w:rsid w:val="00B00323"/>
    <w:rsid w:val="00B07B3C"/>
    <w:rsid w:val="00B16D92"/>
    <w:rsid w:val="00B2718F"/>
    <w:rsid w:val="00B34CE7"/>
    <w:rsid w:val="00B56C45"/>
    <w:rsid w:val="00B57B16"/>
    <w:rsid w:val="00B7015A"/>
    <w:rsid w:val="00B7078A"/>
    <w:rsid w:val="00B733AD"/>
    <w:rsid w:val="00B84157"/>
    <w:rsid w:val="00B84BE4"/>
    <w:rsid w:val="00B94085"/>
    <w:rsid w:val="00B95781"/>
    <w:rsid w:val="00B97133"/>
    <w:rsid w:val="00BB1FA9"/>
    <w:rsid w:val="00BC3D09"/>
    <w:rsid w:val="00BC774A"/>
    <w:rsid w:val="00BE1030"/>
    <w:rsid w:val="00BE5C98"/>
    <w:rsid w:val="00C1247B"/>
    <w:rsid w:val="00C23E52"/>
    <w:rsid w:val="00C27434"/>
    <w:rsid w:val="00C34661"/>
    <w:rsid w:val="00C44617"/>
    <w:rsid w:val="00C60DD2"/>
    <w:rsid w:val="00C6294C"/>
    <w:rsid w:val="00C87B37"/>
    <w:rsid w:val="00C95CA6"/>
    <w:rsid w:val="00C97BBD"/>
    <w:rsid w:val="00CA01FA"/>
    <w:rsid w:val="00CB6797"/>
    <w:rsid w:val="00CB7336"/>
    <w:rsid w:val="00CC52B1"/>
    <w:rsid w:val="00CC69C3"/>
    <w:rsid w:val="00CC7690"/>
    <w:rsid w:val="00CD3D07"/>
    <w:rsid w:val="00CE07AE"/>
    <w:rsid w:val="00CF0BB3"/>
    <w:rsid w:val="00CF333F"/>
    <w:rsid w:val="00CF3F37"/>
    <w:rsid w:val="00CF54FB"/>
    <w:rsid w:val="00D002EA"/>
    <w:rsid w:val="00D005C0"/>
    <w:rsid w:val="00D23B92"/>
    <w:rsid w:val="00D31011"/>
    <w:rsid w:val="00D35BF4"/>
    <w:rsid w:val="00D53128"/>
    <w:rsid w:val="00D64042"/>
    <w:rsid w:val="00D649B7"/>
    <w:rsid w:val="00D74BD7"/>
    <w:rsid w:val="00D75C07"/>
    <w:rsid w:val="00D834E0"/>
    <w:rsid w:val="00D84649"/>
    <w:rsid w:val="00DA7A0F"/>
    <w:rsid w:val="00DB0B08"/>
    <w:rsid w:val="00DB1255"/>
    <w:rsid w:val="00DB4325"/>
    <w:rsid w:val="00DB4775"/>
    <w:rsid w:val="00DC577A"/>
    <w:rsid w:val="00DE1E73"/>
    <w:rsid w:val="00DE2013"/>
    <w:rsid w:val="00DE7753"/>
    <w:rsid w:val="00DF5653"/>
    <w:rsid w:val="00DF6B40"/>
    <w:rsid w:val="00E00AF8"/>
    <w:rsid w:val="00E301FC"/>
    <w:rsid w:val="00E3487C"/>
    <w:rsid w:val="00E37066"/>
    <w:rsid w:val="00E502A0"/>
    <w:rsid w:val="00E54853"/>
    <w:rsid w:val="00E5523A"/>
    <w:rsid w:val="00E644B9"/>
    <w:rsid w:val="00E7068D"/>
    <w:rsid w:val="00E7259D"/>
    <w:rsid w:val="00E75F11"/>
    <w:rsid w:val="00E9272B"/>
    <w:rsid w:val="00E95964"/>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509CE"/>
    <w:rsid w:val="00F57216"/>
    <w:rsid w:val="00F62995"/>
    <w:rsid w:val="00F64567"/>
    <w:rsid w:val="00F67673"/>
    <w:rsid w:val="00F70CBC"/>
    <w:rsid w:val="00F83D12"/>
    <w:rsid w:val="00F87312"/>
    <w:rsid w:val="00F931A5"/>
    <w:rsid w:val="00FA6A9D"/>
    <w:rsid w:val="00FB409B"/>
    <w:rsid w:val="00FB4811"/>
    <w:rsid w:val="00FB7F69"/>
    <w:rsid w:val="00FC6711"/>
    <w:rsid w:val="00FD017D"/>
    <w:rsid w:val="00FD7ED6"/>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15229827">
      <w:bodyDiv w:val="1"/>
      <w:marLeft w:val="0"/>
      <w:marRight w:val="0"/>
      <w:marTop w:val="0"/>
      <w:marBottom w:val="0"/>
      <w:divBdr>
        <w:top w:val="none" w:sz="0" w:space="0" w:color="auto"/>
        <w:left w:val="none" w:sz="0" w:space="0" w:color="auto"/>
        <w:bottom w:val="none" w:sz="0" w:space="0" w:color="auto"/>
        <w:right w:val="none" w:sz="0" w:space="0" w:color="auto"/>
      </w:divBdr>
      <w:divsChild>
        <w:div w:id="1882129416">
          <w:marLeft w:val="0"/>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062367454">
      <w:bodyDiv w:val="1"/>
      <w:marLeft w:val="0"/>
      <w:marRight w:val="0"/>
      <w:marTop w:val="0"/>
      <w:marBottom w:val="0"/>
      <w:divBdr>
        <w:top w:val="none" w:sz="0" w:space="0" w:color="auto"/>
        <w:left w:val="none" w:sz="0" w:space="0" w:color="auto"/>
        <w:bottom w:val="none" w:sz="0" w:space="0" w:color="auto"/>
        <w:right w:val="none" w:sz="0" w:space="0" w:color="auto"/>
      </w:divBdr>
      <w:divsChild>
        <w:div w:id="1098717834">
          <w:marLeft w:val="0"/>
          <w:marRight w:val="0"/>
          <w:marTop w:val="0"/>
          <w:marBottom w:val="0"/>
          <w:divBdr>
            <w:top w:val="none" w:sz="0" w:space="0" w:color="auto"/>
            <w:left w:val="none" w:sz="0" w:space="0" w:color="auto"/>
            <w:bottom w:val="none" w:sz="0" w:space="0" w:color="auto"/>
            <w:right w:val="none" w:sz="0" w:space="0" w:color="auto"/>
          </w:divBdr>
        </w:div>
      </w:divsChild>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33550568">
      <w:bodyDiv w:val="1"/>
      <w:marLeft w:val="0"/>
      <w:marRight w:val="0"/>
      <w:marTop w:val="0"/>
      <w:marBottom w:val="0"/>
      <w:divBdr>
        <w:top w:val="none" w:sz="0" w:space="0" w:color="auto"/>
        <w:left w:val="none" w:sz="0" w:space="0" w:color="auto"/>
        <w:bottom w:val="none" w:sz="0" w:space="0" w:color="auto"/>
        <w:right w:val="none" w:sz="0" w:space="0" w:color="auto"/>
      </w:divBdr>
      <w:divsChild>
        <w:div w:id="1506703805">
          <w:marLeft w:val="0"/>
          <w:marRight w:val="0"/>
          <w:marTop w:val="0"/>
          <w:marBottom w:val="0"/>
          <w:divBdr>
            <w:top w:val="none" w:sz="0" w:space="0" w:color="auto"/>
            <w:left w:val="none" w:sz="0" w:space="0" w:color="auto"/>
            <w:bottom w:val="none" w:sz="0" w:space="0" w:color="auto"/>
            <w:right w:val="none" w:sz="0" w:space="0" w:color="auto"/>
          </w:divBdr>
        </w:div>
      </w:divsChild>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2019</TotalTime>
  <Pages>2</Pages>
  <Words>621</Words>
  <Characters>3540</Characters>
  <Application>Microsoft Office Word</Application>
  <DocSecurity>0</DocSecurity>
  <Lines>29</Lines>
  <Paragraphs>8</Paragraphs>
  <ScaleCrop>false</ScaleCrop>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10</cp:revision>
  <dcterms:created xsi:type="dcterms:W3CDTF">2025-09-23T13:56:00Z</dcterms:created>
  <dcterms:modified xsi:type="dcterms:W3CDTF">2025-10-03T08:09:00Z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